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54" w:rsidRPr="00D81554" w:rsidRDefault="00D81554" w:rsidP="00D81554">
      <w:pPr>
        <w:pStyle w:val="a5"/>
        <w:jc w:val="center"/>
        <w:rPr>
          <w:rFonts w:ascii="Arial" w:hAnsi="Arial" w:cs="Arial"/>
          <w:sz w:val="32"/>
          <w:szCs w:val="32"/>
          <w:u w:val="single"/>
        </w:rPr>
      </w:pPr>
      <w:r w:rsidRPr="00D81554">
        <w:rPr>
          <w:rFonts w:ascii="Arial" w:hAnsi="Arial" w:cs="Arial"/>
          <w:sz w:val="32"/>
          <w:szCs w:val="32"/>
          <w:u w:val="single"/>
        </w:rPr>
        <w:t>Контроль батареи аккумуляторов.</w:t>
      </w:r>
    </w:p>
    <w:p w:rsidR="00AE2DD3" w:rsidRPr="00AE2DD3" w:rsidRDefault="00AE2DD3" w:rsidP="00AE2DD3">
      <w:pPr>
        <w:pStyle w:val="a5"/>
        <w:rPr>
          <w:rFonts w:ascii="Arial" w:hAnsi="Arial" w:cs="Arial"/>
          <w:sz w:val="22"/>
          <w:szCs w:val="22"/>
        </w:rPr>
      </w:pPr>
      <w:r w:rsidRPr="00AE2DD3">
        <w:rPr>
          <w:rFonts w:ascii="Arial" w:hAnsi="Arial" w:cs="Arial"/>
          <w:sz w:val="22"/>
          <w:szCs w:val="22"/>
        </w:rPr>
        <w:t xml:space="preserve">В фонаре ФАР-3 в качестве элементов питания используются три герметичных аккумулятора  НКГК-11Д (KCSL 11). Номинальное напряжение этой батареи 3,6 В. Конечное напряжение разряженной батареи составляет 3 В (1 </w:t>
      </w:r>
      <w:proofErr w:type="gramStart"/>
      <w:r w:rsidRPr="00AE2DD3">
        <w:rPr>
          <w:rFonts w:ascii="Arial" w:hAnsi="Arial" w:cs="Arial"/>
          <w:sz w:val="22"/>
          <w:szCs w:val="22"/>
        </w:rPr>
        <w:t>В</w:t>
      </w:r>
      <w:proofErr w:type="gramEnd"/>
      <w:r w:rsidRPr="00AE2DD3">
        <w:rPr>
          <w:rFonts w:ascii="Arial" w:hAnsi="Arial" w:cs="Arial"/>
          <w:sz w:val="22"/>
          <w:szCs w:val="22"/>
        </w:rPr>
        <w:t xml:space="preserve"> на элемент). Дальнейший разряд нежелателен т. к. это приводит к сокращению срока службы батареи. А дальнейший разряд возможен – преобразователи на ZXSC300 работают, как мы помним, вплоть до 0,9 </w:t>
      </w:r>
      <w:proofErr w:type="gramStart"/>
      <w:r w:rsidRPr="00AE2DD3">
        <w:rPr>
          <w:rFonts w:ascii="Arial" w:hAnsi="Arial" w:cs="Arial"/>
          <w:sz w:val="22"/>
          <w:szCs w:val="22"/>
        </w:rPr>
        <w:t>В.</w:t>
      </w:r>
      <w:proofErr w:type="gramEnd"/>
      <w:r w:rsidRPr="00AE2DD3">
        <w:rPr>
          <w:rFonts w:ascii="Arial" w:hAnsi="Arial" w:cs="Arial"/>
          <w:sz w:val="22"/>
          <w:szCs w:val="22"/>
        </w:rPr>
        <w:t xml:space="preserve"> </w:t>
      </w:r>
      <w:r w:rsidRPr="00AE2DD3">
        <w:rPr>
          <w:rFonts w:ascii="Arial" w:hAnsi="Arial" w:cs="Arial"/>
          <w:sz w:val="22"/>
          <w:szCs w:val="22"/>
        </w:rPr>
        <w:br/>
        <w:t>Поэтому для контроля напряжения на батарее было спроектировано устройство, сх</w:t>
      </w:r>
      <w:r>
        <w:rPr>
          <w:rFonts w:ascii="Arial" w:hAnsi="Arial" w:cs="Arial"/>
          <w:sz w:val="22"/>
          <w:szCs w:val="22"/>
        </w:rPr>
        <w:t>ема которого показана на Рис. 1</w:t>
      </w:r>
      <w:r w:rsidRPr="00AE2DD3">
        <w:rPr>
          <w:rFonts w:ascii="Arial" w:hAnsi="Arial" w:cs="Arial"/>
          <w:sz w:val="22"/>
          <w:szCs w:val="22"/>
        </w:rPr>
        <w:t>.</w:t>
      </w:r>
    </w:p>
    <w:p w:rsidR="00AE2DD3" w:rsidRDefault="00AE2DD3" w:rsidP="00AE2DD3">
      <w:pPr>
        <w:pStyle w:val="a5"/>
        <w:rPr>
          <w:rFonts w:ascii="Arial" w:hAnsi="Arial" w:cs="Arial"/>
          <w:color w:val="8F8F8F"/>
          <w:sz w:val="22"/>
          <w:szCs w:val="22"/>
        </w:rPr>
      </w:pPr>
      <w:r>
        <w:rPr>
          <w:rFonts w:ascii="Arial" w:hAnsi="Arial" w:cs="Arial"/>
          <w:noProof/>
          <w:color w:val="8F8F8F"/>
          <w:sz w:val="22"/>
          <w:szCs w:val="22"/>
        </w:rPr>
        <w:drawing>
          <wp:inline distT="0" distB="0" distL="0" distR="0">
            <wp:extent cx="5191125" cy="3248025"/>
            <wp:effectExtent l="19050" t="0" r="9525" b="0"/>
            <wp:docPr id="1" name="Рисунок 1" descr="Питание светодиодов с помощью  ZXSC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тание светодиодов с помощью  ZXSC30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DD3" w:rsidRDefault="00AE2DD3" w:rsidP="00AE2DD3">
      <w:pPr>
        <w:pStyle w:val="a5"/>
        <w:rPr>
          <w:rFonts w:ascii="Arial" w:hAnsi="Arial" w:cs="Arial"/>
          <w:color w:val="8F8F8F"/>
          <w:sz w:val="22"/>
          <w:szCs w:val="22"/>
        </w:rPr>
      </w:pPr>
      <w:r>
        <w:rPr>
          <w:rStyle w:val="a4"/>
          <w:rFonts w:ascii="Arial" w:hAnsi="Arial" w:cs="Arial"/>
          <w:color w:val="000080"/>
          <w:sz w:val="22"/>
          <w:szCs w:val="22"/>
        </w:rPr>
        <w:t>Рис.1 – принципиальная схема устройства контроля напряжения на батареи 3 НКГК-11Д.</w:t>
      </w:r>
    </w:p>
    <w:p w:rsidR="00AE2DD3" w:rsidRPr="00AE2DD3" w:rsidRDefault="00D81554" w:rsidP="00AE2DD3">
      <w:pPr>
        <w:pStyle w:val="a5"/>
        <w:rPr>
          <w:rFonts w:ascii="Arial" w:hAnsi="Arial" w:cs="Arial"/>
          <w:color w:val="8F8F8F"/>
          <w:sz w:val="22"/>
          <w:szCs w:val="22"/>
        </w:rPr>
      </w:pPr>
      <w:r>
        <w:rPr>
          <w:rFonts w:ascii="Arial" w:hAnsi="Arial" w:cs="Arial"/>
          <w:noProof/>
          <w:color w:val="8F8F8F"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1232535</wp:posOffset>
            </wp:positionV>
            <wp:extent cx="4029075" cy="3076575"/>
            <wp:effectExtent l="19050" t="0" r="9525" b="0"/>
            <wp:wrapTight wrapText="bothSides">
              <wp:wrapPolygon edited="0">
                <wp:start x="-102" y="0"/>
                <wp:lineTo x="-102" y="21533"/>
                <wp:lineTo x="21651" y="21533"/>
                <wp:lineTo x="21651" y="0"/>
                <wp:lineTo x="-102" y="0"/>
              </wp:wrapPolygon>
            </wp:wrapTight>
            <wp:docPr id="3" name="Рисунок 3" descr="mcp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p1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DD3">
        <w:rPr>
          <w:rFonts w:ascii="Arial" w:hAnsi="Arial" w:cs="Arial"/>
          <w:color w:val="8F8F8F"/>
          <w:sz w:val="22"/>
          <w:szCs w:val="22"/>
        </w:rPr>
        <w:t> </w:t>
      </w:r>
      <w:r w:rsidR="00AE2DD3" w:rsidRPr="00AE2DD3">
        <w:rPr>
          <w:rFonts w:ascii="Arial" w:hAnsi="Arial" w:cs="Arial"/>
          <w:sz w:val="22"/>
          <w:szCs w:val="22"/>
        </w:rPr>
        <w:t xml:space="preserve">В данном  устройстве используется недорогая доступная элементная база. </w:t>
      </w:r>
      <w:r w:rsidR="00AE2DD3" w:rsidRPr="00AE2DD3">
        <w:rPr>
          <w:rFonts w:ascii="Arial" w:hAnsi="Arial" w:cs="Arial"/>
          <w:sz w:val="22"/>
          <w:szCs w:val="22"/>
        </w:rPr>
        <w:br/>
        <w:t>DA1 –  LM393 всем известный сдвоенный компаратор. Опорное напряжения 2</w:t>
      </w:r>
      <w:proofErr w:type="gramStart"/>
      <w:r w:rsidR="00AE2DD3" w:rsidRPr="00AE2DD3">
        <w:rPr>
          <w:rFonts w:ascii="Arial" w:hAnsi="Arial" w:cs="Arial"/>
          <w:sz w:val="22"/>
          <w:szCs w:val="22"/>
        </w:rPr>
        <w:t xml:space="preserve"> В</w:t>
      </w:r>
      <w:proofErr w:type="gramEnd"/>
      <w:r w:rsidR="00AE2DD3" w:rsidRPr="00AE2DD3">
        <w:rPr>
          <w:rFonts w:ascii="Arial" w:hAnsi="Arial" w:cs="Arial"/>
          <w:sz w:val="22"/>
          <w:szCs w:val="22"/>
        </w:rPr>
        <w:t xml:space="preserve"> снимаем с желтого светодиода HL1.  Напряжение срабатывания компаратора  DA1.1 около 3</w:t>
      </w:r>
      <w:proofErr w:type="gramStart"/>
      <w:r w:rsidR="00AE2DD3" w:rsidRPr="00AE2DD3">
        <w:rPr>
          <w:rFonts w:ascii="Arial" w:hAnsi="Arial" w:cs="Arial"/>
          <w:sz w:val="22"/>
          <w:szCs w:val="22"/>
        </w:rPr>
        <w:t xml:space="preserve"> В</w:t>
      </w:r>
      <w:proofErr w:type="gramEnd"/>
      <w:r w:rsidR="00AE2DD3" w:rsidRPr="00AE2DD3">
        <w:rPr>
          <w:rFonts w:ascii="Arial" w:hAnsi="Arial" w:cs="Arial"/>
          <w:sz w:val="22"/>
          <w:szCs w:val="22"/>
        </w:rPr>
        <w:t xml:space="preserve"> задаётся делителем R2 - R3 (для точного срабатывания возможно потребуется подбор этих элементов). Когда напряжение на батареи GB1 снижается до 3</w:t>
      </w:r>
      <w:proofErr w:type="gramStart"/>
      <w:r w:rsidR="00AE2DD3" w:rsidRPr="00AE2DD3">
        <w:rPr>
          <w:rFonts w:ascii="Arial" w:hAnsi="Arial" w:cs="Arial"/>
          <w:sz w:val="22"/>
          <w:szCs w:val="22"/>
        </w:rPr>
        <w:t xml:space="preserve"> В</w:t>
      </w:r>
      <w:proofErr w:type="gramEnd"/>
      <w:r w:rsidR="00AE2DD3" w:rsidRPr="00AE2DD3">
        <w:rPr>
          <w:rFonts w:ascii="Arial" w:hAnsi="Arial" w:cs="Arial"/>
          <w:sz w:val="22"/>
          <w:szCs w:val="22"/>
        </w:rPr>
        <w:t xml:space="preserve"> загорается красный светодиод HL2, если напряжение больше 3 В то HL2 гаснет и загорается зеленый светодиод HL3. Резистор R4 определяет гистерезис компаратора.</w:t>
      </w:r>
    </w:p>
    <w:p w:rsidR="00AE2DD3" w:rsidRDefault="00D81554" w:rsidP="00AE2DD3">
      <w:pPr>
        <w:pStyle w:val="a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24130</wp:posOffset>
            </wp:positionV>
            <wp:extent cx="1400175" cy="819150"/>
            <wp:effectExtent l="19050" t="0" r="9525" b="0"/>
            <wp:wrapTight wrapText="bothSides">
              <wp:wrapPolygon edited="0">
                <wp:start x="-294" y="0"/>
                <wp:lineTo x="-294" y="21098"/>
                <wp:lineTo x="21747" y="21098"/>
                <wp:lineTo x="21747" y="0"/>
                <wp:lineTo x="-294" y="0"/>
              </wp:wrapPolygon>
            </wp:wrapTight>
            <wp:docPr id="2" name="Рисунок 2" descr="Питание светодиодов с помощью  ZXSC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тание светодиодов с помощью  ZXSC3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DD3" w:rsidRPr="00AE2DD3">
        <w:rPr>
          <w:rFonts w:ascii="Arial" w:hAnsi="Arial" w:cs="Arial"/>
          <w:sz w:val="22"/>
          <w:szCs w:val="22"/>
        </w:rPr>
        <w:t>Печатная плата устройс</w:t>
      </w:r>
      <w:r w:rsidR="00AE2DD3">
        <w:rPr>
          <w:rFonts w:ascii="Arial" w:hAnsi="Arial" w:cs="Arial"/>
          <w:sz w:val="22"/>
          <w:szCs w:val="22"/>
        </w:rPr>
        <w:t>тва контроля показана на Рис. 2</w:t>
      </w:r>
      <w:r w:rsidR="00AE2DD3" w:rsidRPr="00AE2DD3">
        <w:rPr>
          <w:rFonts w:ascii="Arial" w:hAnsi="Arial" w:cs="Arial"/>
          <w:sz w:val="22"/>
          <w:szCs w:val="22"/>
        </w:rPr>
        <w:t xml:space="preserve"> (размер 34 на 20 мм).</w:t>
      </w:r>
      <w:r w:rsidR="00AE2DD3">
        <w:rPr>
          <w:rFonts w:ascii="Arial" w:hAnsi="Arial" w:cs="Arial"/>
          <w:color w:val="8F8F8F"/>
          <w:sz w:val="22"/>
          <w:szCs w:val="22"/>
        </w:rPr>
        <w:t> </w:t>
      </w:r>
    </w:p>
    <w:p w:rsidR="00AE2DD3" w:rsidRPr="00AE2DD3" w:rsidRDefault="00AE2DD3" w:rsidP="00AE2DD3">
      <w:pPr>
        <w:pStyle w:val="a5"/>
        <w:rPr>
          <w:rFonts w:ascii="Arial" w:hAnsi="Arial" w:cs="Arial"/>
          <w:sz w:val="22"/>
          <w:szCs w:val="22"/>
        </w:rPr>
      </w:pPr>
      <w:r w:rsidRPr="00AE2DD3">
        <w:rPr>
          <w:rFonts w:ascii="Arial" w:hAnsi="Arial" w:cs="Arial"/>
          <w:sz w:val="22"/>
          <w:szCs w:val="22"/>
        </w:rPr>
        <w:t xml:space="preserve">Количество деталей в устройстве контроля можно значительно уменьшить, если </w:t>
      </w:r>
      <w:r>
        <w:rPr>
          <w:rFonts w:ascii="Arial" w:hAnsi="Arial" w:cs="Arial"/>
          <w:sz w:val="22"/>
          <w:szCs w:val="22"/>
        </w:rPr>
        <w:t>воспользоваться схемой Рис. 3</w:t>
      </w:r>
      <w:r w:rsidRPr="00AE2DD3">
        <w:rPr>
          <w:rFonts w:ascii="Arial" w:hAnsi="Arial" w:cs="Arial"/>
          <w:sz w:val="22"/>
          <w:szCs w:val="22"/>
        </w:rPr>
        <w:t>. (автор Г. Куров)</w:t>
      </w:r>
    </w:p>
    <w:p w:rsidR="00AE2DD3" w:rsidRDefault="00AE2DD3" w:rsidP="00AE2DD3">
      <w:pPr>
        <w:pStyle w:val="a5"/>
        <w:rPr>
          <w:rFonts w:ascii="Arial" w:hAnsi="Arial" w:cs="Arial"/>
          <w:color w:val="8F8F8F"/>
          <w:sz w:val="22"/>
          <w:szCs w:val="22"/>
        </w:rPr>
      </w:pPr>
      <w:r>
        <w:rPr>
          <w:rStyle w:val="a4"/>
          <w:rFonts w:ascii="Arial" w:hAnsi="Arial" w:cs="Arial"/>
          <w:color w:val="000080"/>
          <w:sz w:val="22"/>
          <w:szCs w:val="22"/>
        </w:rPr>
        <w:t xml:space="preserve">Рис.3 – схема  контроля напряжения с </w:t>
      </w:r>
      <w:proofErr w:type="spellStart"/>
      <w:r>
        <w:rPr>
          <w:rStyle w:val="a4"/>
          <w:rFonts w:ascii="Arial" w:hAnsi="Arial" w:cs="Arial"/>
          <w:color w:val="000080"/>
          <w:sz w:val="22"/>
          <w:szCs w:val="22"/>
        </w:rPr>
        <w:t>использованим</w:t>
      </w:r>
      <w:proofErr w:type="spellEnd"/>
      <w:r>
        <w:rPr>
          <w:rStyle w:val="a4"/>
          <w:rFonts w:ascii="Arial" w:hAnsi="Arial" w:cs="Arial"/>
          <w:color w:val="000080"/>
          <w:sz w:val="22"/>
          <w:szCs w:val="22"/>
        </w:rPr>
        <w:t xml:space="preserve"> супервизоров питания МСР 100-315</w:t>
      </w:r>
      <w:r>
        <w:rPr>
          <w:rFonts w:ascii="Arial" w:hAnsi="Arial" w:cs="Arial"/>
          <w:color w:val="000080"/>
          <w:sz w:val="22"/>
          <w:szCs w:val="22"/>
        </w:rPr>
        <w:t>.</w:t>
      </w:r>
    </w:p>
    <w:p w:rsidR="001223BB" w:rsidRPr="00AE2DD3" w:rsidRDefault="00AE2DD3" w:rsidP="00AE2DD3">
      <w:pPr>
        <w:pStyle w:val="a5"/>
        <w:rPr>
          <w:rFonts w:ascii="Arial" w:hAnsi="Arial" w:cs="Arial"/>
          <w:sz w:val="22"/>
          <w:szCs w:val="22"/>
        </w:rPr>
      </w:pPr>
      <w:r w:rsidRPr="00AE2DD3">
        <w:rPr>
          <w:rFonts w:ascii="Arial" w:hAnsi="Arial" w:cs="Arial"/>
          <w:sz w:val="22"/>
          <w:szCs w:val="22"/>
        </w:rPr>
        <w:t xml:space="preserve">Применение супервизоров питания серии </w:t>
      </w:r>
      <w:hyperlink r:id="rId7" w:history="1">
        <w:r w:rsidRPr="00AE2DD3">
          <w:rPr>
            <w:rStyle w:val="a3"/>
            <w:rFonts w:ascii="Arial" w:hAnsi="Arial" w:cs="Arial"/>
            <w:color w:val="auto"/>
            <w:sz w:val="22"/>
            <w:szCs w:val="22"/>
          </w:rPr>
          <w:t>МСР 100/101</w:t>
        </w:r>
      </w:hyperlink>
      <w:r w:rsidRPr="00AE2DD3">
        <w:rPr>
          <w:rFonts w:ascii="Arial" w:hAnsi="Arial" w:cs="Arial"/>
          <w:sz w:val="22"/>
          <w:szCs w:val="22"/>
        </w:rPr>
        <w:t xml:space="preserve"> (от </w:t>
      </w:r>
      <w:proofErr w:type="spellStart"/>
      <w:r w:rsidRPr="00AE2DD3">
        <w:rPr>
          <w:rFonts w:ascii="Arial" w:hAnsi="Arial" w:cs="Arial"/>
          <w:sz w:val="22"/>
          <w:szCs w:val="22"/>
        </w:rPr>
        <w:t>Microchip</w:t>
      </w:r>
      <w:proofErr w:type="spellEnd"/>
      <w:r w:rsidRPr="00AE2DD3">
        <w:rPr>
          <w:rFonts w:ascii="Arial" w:hAnsi="Arial" w:cs="Arial"/>
          <w:sz w:val="22"/>
          <w:szCs w:val="22"/>
        </w:rPr>
        <w:t>) позволяет отслеживать требуемый порог разряда батареи. При подборе резисторов R1, R2 следует учесть, что максимальный ток, при низком уровне на выводе RST, составляет 8,5мА, а при высоком - всего 3мА.</w:t>
      </w:r>
    </w:p>
    <w:sectPr w:rsidR="001223BB" w:rsidRPr="00AE2DD3" w:rsidSect="00AE2DD3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2DD3"/>
    <w:rsid w:val="001223BB"/>
    <w:rsid w:val="00AE2DD3"/>
    <w:rsid w:val="00D81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2DD3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AE2DD3"/>
    <w:rPr>
      <w:b/>
      <w:bCs/>
      <w:i/>
      <w:iCs/>
    </w:rPr>
  </w:style>
  <w:style w:type="paragraph" w:styleId="a5">
    <w:name w:val="Normal (Web)"/>
    <w:basedOn w:val="a"/>
    <w:uiPriority w:val="99"/>
    <w:unhideWhenUsed/>
    <w:rsid w:val="00AE2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2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2D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adio-hobby.org/modules/datasheets/2517-mcp100-mcp1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1535</Characters>
  <Application>Microsoft Office Word</Application>
  <DocSecurity>0</DocSecurity>
  <Lines>12</Lines>
  <Paragraphs>3</Paragraphs>
  <ScaleCrop>false</ScaleCrop>
  <Company>КРУИ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2011-03-20T19:44:00Z</dcterms:created>
  <dcterms:modified xsi:type="dcterms:W3CDTF">2011-03-20T19:50:00Z</dcterms:modified>
</cp:coreProperties>
</file>